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6AE" w:rsidRPr="00F26C6A" w:rsidRDefault="00C076AE" w:rsidP="00C076AE">
      <w:pPr>
        <w:pStyle w:val="Title"/>
        <w:rPr>
          <w:rFonts w:ascii="Calibri" w:hAnsi="Calibri"/>
        </w:rPr>
      </w:pPr>
      <w:r>
        <w:rPr>
          <w:rFonts w:ascii="Calibri" w:hAnsi="Calibri"/>
        </w:rPr>
        <w:t>reverse engineering</w:t>
      </w:r>
    </w:p>
    <w:p w:rsidR="00C076AE" w:rsidRPr="00F26C6A" w:rsidRDefault="00C076AE" w:rsidP="00C076AE">
      <w:pPr>
        <w:pStyle w:val="Title"/>
        <w:rPr>
          <w:rFonts w:ascii="Calibri" w:hAnsi="Calibri"/>
          <w:b/>
          <w:sz w:val="36"/>
        </w:rPr>
      </w:pPr>
      <w:r w:rsidRPr="00F26C6A">
        <w:rPr>
          <w:rFonts w:ascii="Calibri" w:hAnsi="Calibri"/>
          <w:b/>
          <w:sz w:val="36"/>
        </w:rPr>
        <w:t>assessment questions</w:t>
      </w:r>
      <w:r>
        <w:rPr>
          <w:rFonts w:ascii="Calibri" w:hAnsi="Calibri"/>
          <w:b/>
          <w:sz w:val="36"/>
        </w:rPr>
        <w:t xml:space="preserve"> </w:t>
      </w:r>
    </w:p>
    <w:p w:rsidR="00591B43" w:rsidRDefault="00C076AE"/>
    <w:p w:rsidR="00C076AE" w:rsidRPr="00C076AE" w:rsidRDefault="00C076AE" w:rsidP="00C076AE">
      <w:pPr>
        <w:pBdr>
          <w:top w:val="single" w:sz="6" w:space="2" w:color="1CADE4"/>
        </w:pBdr>
        <w:spacing w:before="300" w:line="276" w:lineRule="auto"/>
        <w:outlineLvl w:val="2"/>
        <w:rPr>
          <w:rFonts w:ascii="Verdana" w:eastAsia="Times New Roman" w:hAnsi="Verdana" w:cs="Times New Roman"/>
          <w:caps/>
          <w:color w:val="000000"/>
          <w:spacing w:val="15"/>
        </w:rPr>
      </w:pPr>
      <w:r w:rsidRPr="00C076AE">
        <w:rPr>
          <w:rFonts w:ascii="Verdana" w:eastAsia="Times New Roman" w:hAnsi="Verdana" w:cs="Times New Roman"/>
          <w:caps/>
          <w:color w:val="000000"/>
          <w:spacing w:val="15"/>
        </w:rPr>
        <w:t>Lesson 04 – Assembly for re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i/>
          <w:sz w:val="22"/>
          <w:szCs w:val="20"/>
        </w:rPr>
      </w:pP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i/>
          <w:sz w:val="22"/>
          <w:szCs w:val="22"/>
        </w:rPr>
      </w:pPr>
      <w:r w:rsidRPr="00C076AE">
        <w:rPr>
          <w:rFonts w:ascii="Verdana" w:eastAsia="Times New Roman" w:hAnsi="Verdana" w:cs="Times New Roman"/>
          <w:i/>
          <w:sz w:val="22"/>
          <w:szCs w:val="22"/>
        </w:rPr>
        <w:t>Learning Outcome 1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sz w:val="22"/>
          <w:szCs w:val="22"/>
        </w:rPr>
      </w:pPr>
      <w:r w:rsidRPr="00C076AE">
        <w:rPr>
          <w:rFonts w:ascii="Verdana" w:eastAsia="Times New Roman" w:hAnsi="Verdana" w:cs="Times New Roman"/>
          <w:sz w:val="22"/>
          <w:szCs w:val="22"/>
        </w:rPr>
        <w:t>How can a program reference the upper 8-bits of the lower 16 bits of EAX?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sz w:val="22"/>
          <w:szCs w:val="22"/>
        </w:rPr>
      </w:pPr>
      <w:r w:rsidRPr="00C076AE">
        <w:rPr>
          <w:rFonts w:ascii="Verdana" w:eastAsia="Times New Roman" w:hAnsi="Verdana" w:cs="Times New Roman"/>
          <w:b/>
          <w:sz w:val="22"/>
          <w:szCs w:val="22"/>
        </w:rPr>
        <w:t>AH</w:t>
      </w:r>
      <w:r w:rsidRPr="00C076AE">
        <w:rPr>
          <w:rFonts w:ascii="Verdana" w:eastAsia="Times New Roman" w:hAnsi="Verdana" w:cs="Times New Roman"/>
          <w:b/>
          <w:sz w:val="22"/>
          <w:szCs w:val="22"/>
        </w:rPr>
        <w:br/>
      </w:r>
      <w:r w:rsidRPr="00C076AE">
        <w:rPr>
          <w:rFonts w:ascii="Verdana" w:eastAsia="Times New Roman" w:hAnsi="Verdana" w:cs="Times New Roman"/>
          <w:sz w:val="22"/>
          <w:szCs w:val="22"/>
        </w:rPr>
        <w:t>AL</w:t>
      </w:r>
      <w:r w:rsidRPr="00C076AE">
        <w:rPr>
          <w:rFonts w:ascii="Verdana" w:eastAsia="Times New Roman" w:hAnsi="Verdana" w:cs="Times New Roman"/>
          <w:sz w:val="22"/>
          <w:szCs w:val="22"/>
        </w:rPr>
        <w:br/>
        <w:t>AX</w:t>
      </w:r>
      <w:r w:rsidRPr="00C076AE">
        <w:rPr>
          <w:rFonts w:ascii="Verdana" w:eastAsia="Times New Roman" w:hAnsi="Verdana" w:cs="Times New Roman"/>
          <w:sz w:val="22"/>
          <w:szCs w:val="22"/>
        </w:rPr>
        <w:br/>
        <w:t>RAX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sz w:val="22"/>
          <w:szCs w:val="20"/>
        </w:rPr>
      </w:pPr>
      <w:r w:rsidRPr="00C076AE">
        <w:rPr>
          <w:rFonts w:ascii="Verdana" w:eastAsia="Times New Roman" w:hAnsi="Verdana" w:cs="Times New Roman"/>
          <w:sz w:val="22"/>
          <w:szCs w:val="20"/>
        </w:rPr>
        <w:t>When performing a copy operation, the two most likely registers used would be: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sz w:val="22"/>
          <w:szCs w:val="20"/>
        </w:rPr>
      </w:pPr>
      <w:r w:rsidRPr="00C076AE">
        <w:rPr>
          <w:rFonts w:ascii="Verdana" w:eastAsia="Times New Roman" w:hAnsi="Verdana" w:cs="Times New Roman"/>
          <w:b/>
          <w:sz w:val="22"/>
          <w:szCs w:val="20"/>
        </w:rPr>
        <w:t>ESI/EDI</w:t>
      </w:r>
      <w:r w:rsidRPr="00C076AE">
        <w:rPr>
          <w:rFonts w:ascii="Verdana" w:eastAsia="Times New Roman" w:hAnsi="Verdana" w:cs="Times New Roman"/>
          <w:b/>
          <w:sz w:val="22"/>
          <w:szCs w:val="20"/>
        </w:rPr>
        <w:br/>
      </w:r>
      <w:r w:rsidRPr="00C076AE">
        <w:rPr>
          <w:rFonts w:ascii="Verdana" w:eastAsia="Times New Roman" w:hAnsi="Verdana" w:cs="Times New Roman"/>
          <w:sz w:val="22"/>
          <w:szCs w:val="20"/>
        </w:rPr>
        <w:t>EAX/EBX</w:t>
      </w:r>
      <w:r w:rsidRPr="00C076AE">
        <w:rPr>
          <w:rFonts w:ascii="Verdana" w:eastAsia="Times New Roman" w:hAnsi="Verdana" w:cs="Times New Roman"/>
          <w:sz w:val="22"/>
          <w:szCs w:val="20"/>
        </w:rPr>
        <w:br/>
        <w:t>EAX/ECX</w:t>
      </w:r>
      <w:r w:rsidRPr="00C076AE">
        <w:rPr>
          <w:rFonts w:ascii="Verdana" w:eastAsia="Times New Roman" w:hAnsi="Verdana" w:cs="Times New Roman"/>
          <w:sz w:val="22"/>
          <w:szCs w:val="20"/>
        </w:rPr>
        <w:br/>
        <w:t>ECX/EDX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sz w:val="22"/>
          <w:szCs w:val="20"/>
        </w:rPr>
      </w:pP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i/>
          <w:color w:val="000000"/>
        </w:rPr>
      </w:pPr>
      <w:r w:rsidRPr="00C076AE">
        <w:rPr>
          <w:rFonts w:ascii="Verdana" w:eastAsia="Times New Roman" w:hAnsi="Verdana" w:cs="Times New Roman"/>
          <w:i/>
          <w:color w:val="000000"/>
        </w:rPr>
        <w:t>Learning Outcome 3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C076AE">
        <w:rPr>
          <w:rFonts w:ascii="Verdana" w:eastAsia="Times New Roman" w:hAnsi="Verdana" w:cs="Times New Roman"/>
          <w:color w:val="000000"/>
        </w:rPr>
        <w:t>The PUSH instructions ________ the stack pointer.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C076AE">
        <w:rPr>
          <w:rFonts w:ascii="Verdana" w:eastAsia="Times New Roman" w:hAnsi="Verdana" w:cs="Times New Roman"/>
          <w:b/>
          <w:color w:val="000000"/>
        </w:rPr>
        <w:t>Decrements</w:t>
      </w:r>
      <w:r w:rsidRPr="00C076AE">
        <w:rPr>
          <w:rFonts w:ascii="Verdana" w:eastAsia="Times New Roman" w:hAnsi="Verdana" w:cs="Times New Roman"/>
          <w:b/>
          <w:color w:val="000000"/>
        </w:rPr>
        <w:br/>
      </w:r>
      <w:r w:rsidRPr="00C076AE">
        <w:rPr>
          <w:rFonts w:ascii="Verdana" w:eastAsia="Times New Roman" w:hAnsi="Verdana" w:cs="Times New Roman"/>
          <w:color w:val="000000"/>
        </w:rPr>
        <w:t>Increments</w:t>
      </w:r>
      <w:r w:rsidRPr="00C076AE">
        <w:rPr>
          <w:rFonts w:ascii="Verdana" w:eastAsia="Times New Roman" w:hAnsi="Verdana" w:cs="Times New Roman"/>
          <w:color w:val="000000"/>
        </w:rPr>
        <w:br/>
        <w:t>replaces</w:t>
      </w:r>
      <w:r w:rsidRPr="00C076AE">
        <w:rPr>
          <w:rFonts w:ascii="Verdana" w:eastAsia="Times New Roman" w:hAnsi="Verdana" w:cs="Times New Roman"/>
          <w:color w:val="000000"/>
        </w:rPr>
        <w:br/>
        <w:t>copies</w:t>
      </w:r>
      <w:r w:rsidRPr="00C076AE">
        <w:rPr>
          <w:rFonts w:ascii="Verdana" w:eastAsia="Times New Roman" w:hAnsi="Verdana" w:cs="Times New Roman"/>
          <w:color w:val="000000"/>
        </w:rPr>
        <w:br/>
      </w:r>
      <w:r w:rsidRPr="00C076AE">
        <w:rPr>
          <w:rFonts w:ascii="Verdana" w:eastAsia="Times New Roman" w:hAnsi="Verdana" w:cs="Times New Roman"/>
          <w:color w:val="000000"/>
        </w:rPr>
        <w:br/>
        <w:t>Given the following series of instructions, how would the function reference the first argument. Assume the CDECL calling convention.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i/>
          <w:color w:val="000000"/>
        </w:rPr>
      </w:pPr>
      <w:r w:rsidRPr="00C076AE">
        <w:rPr>
          <w:rFonts w:ascii="Verdana" w:eastAsia="Times New Roman" w:hAnsi="Verdana" w:cs="Times New Roman"/>
          <w:i/>
          <w:color w:val="000000"/>
        </w:rPr>
        <w:t>push 0x01</w:t>
      </w:r>
      <w:r w:rsidRPr="00C076AE">
        <w:rPr>
          <w:rFonts w:ascii="Verdana" w:eastAsia="Times New Roman" w:hAnsi="Verdana" w:cs="Times New Roman"/>
          <w:i/>
          <w:color w:val="000000"/>
        </w:rPr>
        <w:br/>
        <w:t>push 0x02</w:t>
      </w:r>
      <w:r w:rsidRPr="00C076AE">
        <w:rPr>
          <w:rFonts w:ascii="Verdana" w:eastAsia="Times New Roman" w:hAnsi="Verdana" w:cs="Times New Roman"/>
          <w:i/>
          <w:color w:val="000000"/>
        </w:rPr>
        <w:br/>
        <w:t>push 0x03</w:t>
      </w:r>
      <w:r w:rsidRPr="00C076AE">
        <w:rPr>
          <w:rFonts w:ascii="Verdana" w:eastAsia="Times New Roman" w:hAnsi="Verdana" w:cs="Times New Roman"/>
          <w:i/>
          <w:color w:val="000000"/>
        </w:rPr>
        <w:br/>
      </w:r>
      <w:r w:rsidRPr="00C076AE">
        <w:rPr>
          <w:rFonts w:ascii="Verdana" w:eastAsia="Times New Roman" w:hAnsi="Verdana" w:cs="Times New Roman"/>
          <w:i/>
          <w:color w:val="000000"/>
        </w:rPr>
        <w:lastRenderedPageBreak/>
        <w:t xml:space="preserve">call </w:t>
      </w:r>
      <w:proofErr w:type="spellStart"/>
      <w:r w:rsidRPr="00C076AE">
        <w:rPr>
          <w:rFonts w:ascii="Verdana" w:eastAsia="Times New Roman" w:hAnsi="Verdana" w:cs="Times New Roman"/>
          <w:i/>
          <w:color w:val="000000"/>
        </w:rPr>
        <w:t>someFunction</w:t>
      </w:r>
      <w:proofErr w:type="spellEnd"/>
      <w:r w:rsidRPr="00C076AE">
        <w:rPr>
          <w:rFonts w:ascii="Verdana" w:eastAsia="Times New Roman" w:hAnsi="Verdana" w:cs="Times New Roman"/>
          <w:i/>
          <w:color w:val="000000"/>
        </w:rPr>
        <w:br/>
        <w:t xml:space="preserve">add </w:t>
      </w:r>
      <w:proofErr w:type="spellStart"/>
      <w:r w:rsidRPr="00C076AE">
        <w:rPr>
          <w:rFonts w:ascii="Verdana" w:eastAsia="Times New Roman" w:hAnsi="Verdana" w:cs="Times New Roman"/>
          <w:i/>
          <w:color w:val="000000"/>
        </w:rPr>
        <w:t>esp</w:t>
      </w:r>
      <w:proofErr w:type="spellEnd"/>
      <w:r w:rsidRPr="00C076AE">
        <w:rPr>
          <w:rFonts w:ascii="Verdana" w:eastAsia="Times New Roman" w:hAnsi="Verdana" w:cs="Times New Roman"/>
          <w:i/>
          <w:color w:val="000000"/>
        </w:rPr>
        <w:t>, 0xc</w:t>
      </w:r>
    </w:p>
    <w:p w:rsidR="00C076AE" w:rsidRPr="00C076AE" w:rsidRDefault="00C076AE" w:rsidP="00C076AE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C076AE">
        <w:rPr>
          <w:rFonts w:ascii="Verdana" w:eastAsia="Times New Roman" w:hAnsi="Verdana" w:cs="Times New Roman"/>
          <w:b/>
          <w:color w:val="000000"/>
        </w:rPr>
        <w:t>[</w:t>
      </w:r>
      <w:proofErr w:type="spellStart"/>
      <w:r w:rsidRPr="00C076AE">
        <w:rPr>
          <w:rFonts w:ascii="Verdana" w:eastAsia="Times New Roman" w:hAnsi="Verdana" w:cs="Times New Roman"/>
          <w:b/>
          <w:color w:val="000000"/>
        </w:rPr>
        <w:t>ebp</w:t>
      </w:r>
      <w:proofErr w:type="spellEnd"/>
      <w:r w:rsidRPr="00C076AE">
        <w:rPr>
          <w:rFonts w:ascii="Verdana" w:eastAsia="Times New Roman" w:hAnsi="Verdana" w:cs="Times New Roman"/>
          <w:b/>
          <w:color w:val="000000"/>
        </w:rPr>
        <w:t xml:space="preserve"> + 0x8]</w:t>
      </w:r>
      <w:r w:rsidRPr="00C076AE">
        <w:rPr>
          <w:rFonts w:ascii="Verdana" w:eastAsia="Times New Roman" w:hAnsi="Verdana" w:cs="Times New Roman"/>
          <w:b/>
          <w:color w:val="000000"/>
        </w:rPr>
        <w:br/>
      </w:r>
      <w:r w:rsidRPr="00C076AE">
        <w:rPr>
          <w:rFonts w:ascii="Verdana" w:eastAsia="Times New Roman" w:hAnsi="Verdana" w:cs="Times New Roman"/>
          <w:color w:val="000000"/>
        </w:rPr>
        <w:t>[</w:t>
      </w:r>
      <w:proofErr w:type="spellStart"/>
      <w:r w:rsidRPr="00C076AE">
        <w:rPr>
          <w:rFonts w:ascii="Verdana" w:eastAsia="Times New Roman" w:hAnsi="Verdana" w:cs="Times New Roman"/>
          <w:color w:val="000000"/>
        </w:rPr>
        <w:t>ebp</w:t>
      </w:r>
      <w:proofErr w:type="spellEnd"/>
      <w:r w:rsidRPr="00C076AE">
        <w:rPr>
          <w:rFonts w:ascii="Verdana" w:eastAsia="Times New Roman" w:hAnsi="Verdana" w:cs="Times New Roman"/>
          <w:color w:val="000000"/>
        </w:rPr>
        <w:t xml:space="preserve"> + 0x4]</w:t>
      </w:r>
      <w:r w:rsidRPr="00C076AE">
        <w:rPr>
          <w:rFonts w:ascii="Verdana" w:eastAsia="Times New Roman" w:hAnsi="Verdana" w:cs="Times New Roman"/>
          <w:color w:val="000000"/>
        </w:rPr>
        <w:br/>
        <w:t>[</w:t>
      </w:r>
      <w:proofErr w:type="spellStart"/>
      <w:r w:rsidRPr="00C076AE">
        <w:rPr>
          <w:rFonts w:ascii="Verdana" w:eastAsia="Times New Roman" w:hAnsi="Verdana" w:cs="Times New Roman"/>
          <w:color w:val="000000"/>
        </w:rPr>
        <w:t>ebp</w:t>
      </w:r>
      <w:proofErr w:type="spellEnd"/>
      <w:r w:rsidRPr="00C076AE">
        <w:rPr>
          <w:rFonts w:ascii="Verdana" w:eastAsia="Times New Roman" w:hAnsi="Verdana" w:cs="Times New Roman"/>
          <w:color w:val="000000"/>
        </w:rPr>
        <w:t xml:space="preserve"> + 0xC]</w:t>
      </w:r>
      <w:r w:rsidRPr="00C076AE">
        <w:rPr>
          <w:rFonts w:ascii="Verdana" w:eastAsia="Times New Roman" w:hAnsi="Verdana" w:cs="Times New Roman"/>
          <w:color w:val="000000"/>
        </w:rPr>
        <w:br/>
        <w:t>[</w:t>
      </w:r>
      <w:proofErr w:type="spellStart"/>
      <w:r w:rsidRPr="00C076AE">
        <w:rPr>
          <w:rFonts w:ascii="Verdana" w:eastAsia="Times New Roman" w:hAnsi="Verdana" w:cs="Times New Roman"/>
          <w:color w:val="000000"/>
        </w:rPr>
        <w:t>esp</w:t>
      </w:r>
      <w:proofErr w:type="spellEnd"/>
      <w:r w:rsidRPr="00C076AE">
        <w:rPr>
          <w:rFonts w:ascii="Verdana" w:eastAsia="Times New Roman" w:hAnsi="Verdana" w:cs="Times New Roman"/>
          <w:color w:val="000000"/>
        </w:rPr>
        <w:t xml:space="preserve"> + 0x0]</w:t>
      </w:r>
    </w:p>
    <w:p w:rsidR="00C076AE" w:rsidRDefault="00C076AE">
      <w:bookmarkStart w:id="0" w:name="_GoBack"/>
      <w:bookmarkEnd w:id="0"/>
    </w:p>
    <w:sectPr w:rsidR="00C076AE" w:rsidSect="007F0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AE"/>
    <w:rsid w:val="007F0FBA"/>
    <w:rsid w:val="00C076AE"/>
    <w:rsid w:val="00D1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3354F"/>
  <w14:defaultImageDpi w14:val="32767"/>
  <w15:chartTrackingRefBased/>
  <w15:docId w15:val="{A26317B4-545C-6746-8BE6-707E06A9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C076AE"/>
    <w:pPr>
      <w:spacing w:line="276" w:lineRule="auto"/>
    </w:pPr>
    <w:rPr>
      <w:rFonts w:ascii="Century Gothic" w:eastAsia="Times New Roman" w:hAnsi="Century Gothic" w:cs="Times New Roman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C076AE"/>
    <w:rPr>
      <w:rFonts w:ascii="Century Gothic" w:eastAsia="Times New Roman" w:hAnsi="Century Gothic" w:cs="Times New Roman"/>
      <w:caps/>
      <w:spacing w:val="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Stroschein</dc:creator>
  <cp:keywords/>
  <dc:description/>
  <cp:lastModifiedBy>Josh Stroschein</cp:lastModifiedBy>
  <cp:revision>1</cp:revision>
  <dcterms:created xsi:type="dcterms:W3CDTF">2018-04-18T18:37:00Z</dcterms:created>
  <dcterms:modified xsi:type="dcterms:W3CDTF">2018-04-18T18:38:00Z</dcterms:modified>
</cp:coreProperties>
</file>